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76" w:lineRule="auto"/>
        <w:ind w:right="-1"/>
        <w:jc w:val="center"/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Отчет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>
      <w:pPr>
        <w:pStyle w:val="7"/>
        <w:spacing w:line="276" w:lineRule="auto"/>
        <w:ind w:right="-1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 «дорожной карте» противодействию коррупции</w:t>
      </w:r>
    </w:p>
    <w:p>
      <w:pPr>
        <w:pStyle w:val="7"/>
        <w:spacing w:line="276" w:lineRule="auto"/>
        <w:ind w:right="-1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Управления культуры Администрации Миасского городского округа</w:t>
      </w:r>
    </w:p>
    <w:tbl>
      <w:tblPr>
        <w:tblStyle w:val="8"/>
        <w:tblpPr w:leftFromText="180" w:rightFromText="180" w:vertAnchor="page" w:horzAnchor="page" w:tblpX="927" w:tblpY="21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675"/>
        <w:gridCol w:w="1537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>о проделанной работе за 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Разработка и актуализация правовых актов по противодействию коррупции в учреждении 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 01.07.2021г.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далее по мере необходимости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В установленный срок разработаны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правовы</w:t>
            </w:r>
            <w:r>
              <w:rPr>
                <w:rFonts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по противодействию коррупции в </w:t>
            </w:r>
            <w:r>
              <w:rPr>
                <w:rFonts w:cs="Times New Roman"/>
                <w:sz w:val="18"/>
                <w:szCs w:val="18"/>
                <w:lang w:eastAsia="ru-RU"/>
              </w:rPr>
              <w:t>Управлении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культуры АМГО.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Обеспечение исполнения утвержденных правовых актов по противодействию коррупции в учреждении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Приказом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Управления культуры АМГО от 31.05.2021г. № 30-д назначены ответственные лица за антикоррупционную работу в Управлении культуры АМГО. На постоянной основе проводится мониторинг деятельности подведомственных учреждений по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противодействию коррупции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На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постоянной основе осуществляется мониторинг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изменений действующего законодательства в области противодействия коррупции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Обеспечение своевременного внесения изменений и дополнений в правовые акты по противодействию коррупции учреждения, в связи с изменениями законодательства в области противодействия коррупции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по мере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необходимости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2021 году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внесени</w:t>
            </w:r>
            <w:r>
              <w:rPr>
                <w:rFonts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изменений и дополнений в правовые акты по противодействию коррупции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не требовались.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Размещение и актуализация правовых актов по противодействию коррупции учреждения на официальном сайте учреждения в информационно – телекоммуникационной сети «Интернет»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 01.07.2021г.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далее по мере необходимости</w:t>
            </w:r>
          </w:p>
        </w:tc>
        <w:tc>
          <w:tcPr>
            <w:tcW w:w="7600" w:type="dxa"/>
            <w:vAlign w:val="center"/>
          </w:tcPr>
          <w:p>
            <w:pPr>
              <w:pStyle w:val="7"/>
              <w:ind w:right="-1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официальном сайте Управления культуры АМГО в разделе «Противодействие коррупции» 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instrText xml:space="preserve"> HYPERLINK "http://xn----7sbba2bjhk7apaelc7k.xn--p1ai/?page_id=16970" </w:instrTex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18"/>
                <w:szCs w:val="18"/>
                <w:lang w:val="ru-RU"/>
              </w:rPr>
              <w:t>http://xn----7sbba2bjhk7apaelc7k.xn--p1ai/?page_id=16970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fldChar w:fldCharType="end"/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>
            <w:pPr>
              <w:pStyle w:val="7"/>
              <w:ind w:right="-1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размещены 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  <w:t>правовы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по противодействию коррупции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Проведено ознакомление работников Управления культуры АМГО и руководителей подведомственных учреждений с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правовы</w:t>
            </w:r>
            <w:r>
              <w:rPr>
                <w:rFonts w:cs="Times New Roman"/>
                <w:sz w:val="18"/>
                <w:szCs w:val="18"/>
                <w:lang w:eastAsia="ru-RU"/>
              </w:rPr>
              <w:t>ми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cs="Times New Roman"/>
                <w:sz w:val="18"/>
                <w:szCs w:val="18"/>
                <w:lang w:eastAsia="ru-RU"/>
              </w:rPr>
              <w:t>ами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по противодействию коррупции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под подпись.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cs="Times New Roman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2021 году проведено 2 заседания Комиссии по противодействию коррупции 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(протокол № 1 от 31.05.2021г., протокол № 2 от 07.06.2021г.)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Профилактика коррупции при осуществлении закупок товаров, работ, услуг в учреждении 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Проводится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ознакомление </w:t>
            </w:r>
            <w:r>
              <w:rPr>
                <w:rFonts w:cs="Times New Roman"/>
                <w:sz w:val="18"/>
                <w:szCs w:val="18"/>
                <w:lang w:eastAsia="ru-RU"/>
              </w:rPr>
              <w:t>специалиста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осуществл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>яющего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 закупк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 товаров, работ, услуг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 xml:space="preserve">) 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 xml:space="preserve">с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правовы</w:t>
            </w:r>
            <w:r>
              <w:rPr>
                <w:rFonts w:cs="Times New Roman"/>
                <w:sz w:val="18"/>
                <w:szCs w:val="18"/>
                <w:lang w:eastAsia="ru-RU"/>
              </w:rPr>
              <w:t>ми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cs="Times New Roman"/>
                <w:sz w:val="18"/>
                <w:szCs w:val="18"/>
                <w:lang w:eastAsia="ru-RU"/>
              </w:rPr>
              <w:t>ами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по противодействию коррупции</w:t>
            </w:r>
            <w:r>
              <w:rPr>
                <w:rFonts w:hint="default" w:cs="Times New Roman"/>
                <w:sz w:val="18"/>
                <w:szCs w:val="18"/>
                <w:lang w:val="en-US" w:eastAsia="ru-RU"/>
              </w:rPr>
              <w:t>.</w:t>
            </w:r>
          </w:p>
        </w:tc>
      </w:tr>
    </w:tbl>
    <w:p>
      <w:pPr>
        <w:pStyle w:val="7"/>
        <w:spacing w:line="276" w:lineRule="auto"/>
        <w:ind w:right="-1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за 2021 год</w:t>
      </w:r>
    </w:p>
    <w:p>
      <w:pPr>
        <w:pStyle w:val="7"/>
        <w:spacing w:line="276" w:lineRule="auto"/>
        <w:ind w:right="-1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pStyle w:val="7"/>
        <w:spacing w:line="276" w:lineRule="auto"/>
        <w:ind w:right="-1"/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>
      <w:pPr>
        <w:pStyle w:val="7"/>
        <w:spacing w:line="276" w:lineRule="auto"/>
        <w:ind w:right="-1"/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6E"/>
    <w:rsid w:val="000400E5"/>
    <w:rsid w:val="002E0565"/>
    <w:rsid w:val="00591C0C"/>
    <w:rsid w:val="0059546E"/>
    <w:rsid w:val="00745498"/>
    <w:rsid w:val="00854277"/>
    <w:rsid w:val="00CC0686"/>
    <w:rsid w:val="00DE2EED"/>
    <w:rsid w:val="02D47C48"/>
    <w:rsid w:val="140A7F05"/>
    <w:rsid w:val="2DB115B4"/>
    <w:rsid w:val="4E340610"/>
    <w:rsid w:val="793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head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TML Preformatted"/>
    <w:basedOn w:val="1"/>
    <w:link w:val="9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Стандартный HTML Знак"/>
    <w:basedOn w:val="2"/>
    <w:link w:val="7"/>
    <w:semiHidden/>
    <w:qFormat/>
    <w:uiPriority w:val="0"/>
    <w:rPr>
      <w:rFonts w:ascii="Courier New" w:hAnsi="Courier New" w:eastAsia="Times New Roman" w:cs="Courier New"/>
      <w:sz w:val="20"/>
      <w:szCs w:val="20"/>
      <w:lang w:eastAsia="ar-SA"/>
    </w:rPr>
  </w:style>
  <w:style w:type="character" w:customStyle="1" w:styleId="10">
    <w:name w:val="Верх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Body text (2)_"/>
    <w:basedOn w:val="2"/>
    <w:link w:val="12"/>
    <w:qFormat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2">
    <w:name w:val="Body text (2)"/>
    <w:basedOn w:val="1"/>
    <w:link w:val="11"/>
    <w:qFormat/>
    <w:uiPriority w:val="0"/>
    <w:pPr>
      <w:widowControl w:val="0"/>
      <w:shd w:val="clear" w:color="auto" w:fill="FFFFFF"/>
      <w:suppressAutoHyphens w:val="0"/>
      <w:spacing w:after="240" w:line="270" w:lineRule="exact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TotalTime>2</TotalTime>
  <ScaleCrop>false</ScaleCrop>
  <LinksUpToDate>false</LinksUpToDate>
  <CharactersWithSpaces>1259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k50_5</dc:creator>
  <cp:lastModifiedBy>user</cp:lastModifiedBy>
  <dcterms:modified xsi:type="dcterms:W3CDTF">2023-02-01T07:42:21Z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68C74C43849642FC9D3EC19B2BC40524</vt:lpwstr>
  </property>
</Properties>
</file>